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A8E0" w14:textId="77777777" w:rsidR="00FA0332" w:rsidRDefault="00FA0332" w:rsidP="00400929">
      <w:pPr>
        <w:spacing w:after="0" w:line="240" w:lineRule="auto"/>
        <w:jc w:val="center"/>
        <w:rPr>
          <w:rFonts w:ascii="Times" w:hAnsi="Times" w:cs="Times New Roman"/>
          <w:b/>
          <w:bCs/>
          <w:sz w:val="36"/>
          <w:szCs w:val="36"/>
        </w:rPr>
      </w:pPr>
      <w:r>
        <w:rPr>
          <w:rFonts w:ascii="Times" w:hAnsi="Times" w:cs="Times New Roman"/>
          <w:b/>
          <w:bCs/>
          <w:sz w:val="36"/>
          <w:szCs w:val="36"/>
        </w:rPr>
        <w:t xml:space="preserve">Corporate Personhood </w:t>
      </w:r>
    </w:p>
    <w:p w14:paraId="2A3D83B3" w14:textId="77777777" w:rsidR="00D96B1F" w:rsidRDefault="00D96B1F" w:rsidP="00400929">
      <w:pPr>
        <w:spacing w:after="0" w:line="240" w:lineRule="auto"/>
        <w:jc w:val="center"/>
        <w:rPr>
          <w:rFonts w:ascii="Times" w:hAnsi="Times" w:cs="Times New Roman"/>
          <w:b/>
          <w:bCs/>
          <w:sz w:val="36"/>
          <w:szCs w:val="36"/>
        </w:rPr>
      </w:pPr>
      <w:proofErr w:type="gramStart"/>
      <w:r>
        <w:rPr>
          <w:rFonts w:ascii="Times" w:hAnsi="Times" w:cs="Times New Roman"/>
          <w:b/>
          <w:bCs/>
          <w:sz w:val="36"/>
          <w:szCs w:val="36"/>
        </w:rPr>
        <w:t>and</w:t>
      </w:r>
      <w:proofErr w:type="gramEnd"/>
      <w:r>
        <w:rPr>
          <w:rFonts w:ascii="Times" w:hAnsi="Times" w:cs="Times New Roman"/>
          <w:b/>
          <w:bCs/>
          <w:sz w:val="36"/>
          <w:szCs w:val="36"/>
        </w:rPr>
        <w:t xml:space="preserve"> the right </w:t>
      </w:r>
      <w:r w:rsidR="00FA0332">
        <w:rPr>
          <w:rFonts w:ascii="Times" w:hAnsi="Times" w:cs="Times New Roman"/>
          <w:b/>
          <w:bCs/>
          <w:sz w:val="36"/>
          <w:szCs w:val="36"/>
        </w:rPr>
        <w:t xml:space="preserve">to </w:t>
      </w:r>
    </w:p>
    <w:p w14:paraId="14F23A47" w14:textId="77777777" w:rsidR="00FA0332" w:rsidRDefault="00D96B1F" w:rsidP="00400929">
      <w:pPr>
        <w:spacing w:after="0" w:line="240" w:lineRule="auto"/>
        <w:jc w:val="center"/>
        <w:rPr>
          <w:rFonts w:ascii="Times" w:hAnsi="Times" w:cs="Times New Roman"/>
          <w:b/>
          <w:bCs/>
          <w:sz w:val="36"/>
          <w:szCs w:val="36"/>
        </w:rPr>
      </w:pPr>
      <w:bookmarkStart w:id="0" w:name="_GoBack"/>
      <w:bookmarkEnd w:id="0"/>
      <w:r>
        <w:rPr>
          <w:rFonts w:ascii="Times" w:hAnsi="Times" w:cs="Times New Roman"/>
          <w:b/>
          <w:bCs/>
          <w:sz w:val="36"/>
          <w:szCs w:val="36"/>
        </w:rPr>
        <w:t>Harm the</w:t>
      </w:r>
    </w:p>
    <w:p w14:paraId="2BB27DE0" w14:textId="77777777" w:rsidR="00400929" w:rsidRPr="00400929" w:rsidRDefault="00D96B1F" w:rsidP="00400929">
      <w:pPr>
        <w:spacing w:after="0" w:line="240" w:lineRule="auto"/>
        <w:jc w:val="center"/>
        <w:rPr>
          <w:rFonts w:ascii="Times" w:hAnsi="Times" w:cs="Times New Roman"/>
          <w:b/>
          <w:bCs/>
          <w:sz w:val="36"/>
          <w:szCs w:val="36"/>
        </w:rPr>
      </w:pPr>
      <w:r>
        <w:rPr>
          <w:rFonts w:ascii="Times" w:hAnsi="Times" w:cs="Times New Roman"/>
          <w:b/>
          <w:bCs/>
          <w:sz w:val="36"/>
          <w:szCs w:val="36"/>
        </w:rPr>
        <w:t>Environment</w:t>
      </w:r>
    </w:p>
    <w:p w14:paraId="7993CA2C" w14:textId="77777777" w:rsidR="00400929" w:rsidRPr="00400929" w:rsidRDefault="00400929" w:rsidP="00400929">
      <w:pPr>
        <w:spacing w:after="0" w:line="240" w:lineRule="auto"/>
        <w:jc w:val="both"/>
        <w:rPr>
          <w:rFonts w:asciiTheme="majorHAnsi" w:hAnsiTheme="majorHAnsi" w:cs="Times New Roman"/>
          <w:sz w:val="36"/>
          <w:szCs w:val="36"/>
        </w:rPr>
      </w:pPr>
    </w:p>
    <w:p w14:paraId="35BFE4FC" w14:textId="77777777" w:rsidR="00400929" w:rsidRPr="00400929" w:rsidRDefault="00400929" w:rsidP="00400929">
      <w:pPr>
        <w:spacing w:after="0" w:line="240" w:lineRule="auto"/>
        <w:jc w:val="both"/>
        <w:rPr>
          <w:rFonts w:asciiTheme="majorHAnsi" w:hAnsiTheme="majorHAnsi" w:cs="Times New Roman"/>
          <w:sz w:val="28"/>
          <w:szCs w:val="28"/>
        </w:rPr>
      </w:pPr>
      <w:r w:rsidRPr="00400929">
        <w:rPr>
          <w:rFonts w:asciiTheme="majorHAnsi" w:hAnsiTheme="majorHAnsi" w:cs="Times New Roman"/>
          <w:sz w:val="28"/>
          <w:szCs w:val="28"/>
        </w:rPr>
        <w:t xml:space="preserve">From fracking to habitat loss to climate change to water and air pollution, there is no denying that corporations are behind the vast majority of environmental harm. </w:t>
      </w:r>
    </w:p>
    <w:p w14:paraId="1DC059B6" w14:textId="77777777" w:rsidR="00400929" w:rsidRPr="00400929" w:rsidRDefault="00400929" w:rsidP="00400929">
      <w:pPr>
        <w:spacing w:after="0" w:line="240" w:lineRule="auto"/>
        <w:jc w:val="both"/>
        <w:rPr>
          <w:rFonts w:asciiTheme="majorHAnsi" w:hAnsiTheme="majorHAnsi" w:cs="Times New Roman"/>
          <w:sz w:val="28"/>
          <w:szCs w:val="28"/>
        </w:rPr>
      </w:pPr>
    </w:p>
    <w:p w14:paraId="773E5D80" w14:textId="77777777" w:rsidR="00400929" w:rsidRPr="00400929" w:rsidRDefault="00400929" w:rsidP="00400929">
      <w:pPr>
        <w:spacing w:after="0" w:line="240" w:lineRule="auto"/>
        <w:jc w:val="both"/>
        <w:rPr>
          <w:rFonts w:asciiTheme="majorHAnsi" w:hAnsiTheme="majorHAnsi" w:cs="Times New Roman"/>
          <w:sz w:val="28"/>
          <w:szCs w:val="28"/>
        </w:rPr>
      </w:pPr>
      <w:r w:rsidRPr="00400929">
        <w:rPr>
          <w:rFonts w:asciiTheme="majorHAnsi" w:hAnsiTheme="majorHAnsi" w:cs="Times New Roman"/>
          <w:sz w:val="28"/>
          <w:szCs w:val="28"/>
        </w:rPr>
        <w:t>Since 1886 (Santa Clara County v. Southern Pacific Railroad Company)</w:t>
      </w:r>
      <w:r w:rsidRPr="00400929">
        <w:rPr>
          <w:rFonts w:asciiTheme="majorHAnsi" w:hAnsiTheme="majorHAnsi" w:cs="Times New Roman"/>
          <w:b/>
          <w:bCs/>
          <w:i/>
          <w:iCs/>
          <w:sz w:val="28"/>
          <w:szCs w:val="28"/>
        </w:rPr>
        <w:t xml:space="preserve"> </w:t>
      </w:r>
      <w:r w:rsidRPr="00400929">
        <w:rPr>
          <w:rFonts w:asciiTheme="majorHAnsi" w:hAnsiTheme="majorHAnsi" w:cs="Times New Roman"/>
          <w:sz w:val="28"/>
          <w:szCs w:val="28"/>
        </w:rPr>
        <w:t xml:space="preserve">courts have granted many of our rights as citizens to corporations-- rights which were intended only to apply to people. This poses a challenge not only to our democracy, as citizens now must compete with powerful corporations in the basic use of their rights, but also to our environment. </w:t>
      </w:r>
    </w:p>
    <w:p w14:paraId="2E95F528" w14:textId="77777777" w:rsidR="00400929" w:rsidRPr="00400929" w:rsidRDefault="00400929" w:rsidP="00400929">
      <w:pPr>
        <w:spacing w:after="0" w:line="240" w:lineRule="auto"/>
        <w:jc w:val="both"/>
        <w:rPr>
          <w:rFonts w:asciiTheme="majorHAnsi" w:hAnsiTheme="majorHAnsi" w:cs="Times New Roman"/>
          <w:sz w:val="28"/>
          <w:szCs w:val="28"/>
        </w:rPr>
      </w:pPr>
    </w:p>
    <w:p w14:paraId="49EACA89" w14:textId="77777777" w:rsidR="00400929" w:rsidRPr="00400929" w:rsidRDefault="00400929" w:rsidP="00400929">
      <w:pPr>
        <w:spacing w:after="0" w:line="240" w:lineRule="auto"/>
        <w:jc w:val="both"/>
        <w:rPr>
          <w:rFonts w:asciiTheme="majorHAnsi" w:hAnsiTheme="majorHAnsi" w:cs="Times New Roman"/>
          <w:sz w:val="28"/>
          <w:szCs w:val="28"/>
        </w:rPr>
      </w:pPr>
      <w:r w:rsidRPr="00400929">
        <w:rPr>
          <w:rFonts w:asciiTheme="majorHAnsi" w:hAnsiTheme="majorHAnsi" w:cs="Times New Roman"/>
          <w:sz w:val="28"/>
          <w:szCs w:val="28"/>
        </w:rPr>
        <w:t>Here are four Constitutional Amendments met for We the People that corporations have used to expand their profits at the expense of the people and the environment.</w:t>
      </w:r>
    </w:p>
    <w:p w14:paraId="4F68BCCA" w14:textId="77777777" w:rsidR="00400929" w:rsidRPr="00400929" w:rsidRDefault="00400929" w:rsidP="00400929">
      <w:pPr>
        <w:spacing w:after="0" w:line="240" w:lineRule="auto"/>
        <w:jc w:val="both"/>
        <w:rPr>
          <w:rFonts w:asciiTheme="majorHAnsi" w:hAnsiTheme="majorHAnsi" w:cs="Times New Roman"/>
          <w:b/>
          <w:bCs/>
          <w:sz w:val="28"/>
          <w:szCs w:val="28"/>
        </w:rPr>
      </w:pPr>
    </w:p>
    <w:p w14:paraId="001F751E" w14:textId="77777777" w:rsidR="00400929" w:rsidRPr="00400929" w:rsidRDefault="00400929" w:rsidP="00400929">
      <w:pPr>
        <w:spacing w:after="120" w:line="240" w:lineRule="auto"/>
        <w:jc w:val="both"/>
        <w:rPr>
          <w:rFonts w:asciiTheme="majorHAnsi" w:hAnsiTheme="majorHAnsi" w:cs="Times New Roman"/>
          <w:b/>
          <w:bCs/>
          <w:sz w:val="28"/>
          <w:szCs w:val="28"/>
        </w:rPr>
      </w:pPr>
      <w:r w:rsidRPr="00400929">
        <w:rPr>
          <w:rFonts w:asciiTheme="majorHAnsi" w:hAnsiTheme="majorHAnsi" w:cs="Times New Roman"/>
          <w:b/>
          <w:bCs/>
          <w:sz w:val="28"/>
          <w:szCs w:val="28"/>
        </w:rPr>
        <w:t>First Amendment--Freedom of Speech</w:t>
      </w:r>
    </w:p>
    <w:p w14:paraId="51DCAA4F" w14:textId="77777777" w:rsidR="00400929" w:rsidRDefault="00400929" w:rsidP="00400929">
      <w:pPr>
        <w:pStyle w:val="ListParagraph"/>
        <w:numPr>
          <w:ilvl w:val="0"/>
          <w:numId w:val="1"/>
        </w:numPr>
        <w:spacing w:after="120" w:line="240" w:lineRule="auto"/>
        <w:ind w:left="187" w:hanging="187"/>
        <w:jc w:val="both"/>
        <w:rPr>
          <w:rFonts w:asciiTheme="majorHAnsi" w:hAnsiTheme="majorHAnsi" w:cs="Times New Roman"/>
          <w:sz w:val="28"/>
          <w:szCs w:val="28"/>
        </w:rPr>
      </w:pPr>
      <w:r w:rsidRPr="00400929">
        <w:rPr>
          <w:rFonts w:asciiTheme="majorHAnsi" w:hAnsiTheme="majorHAnsi" w:cs="Times New Roman"/>
          <w:sz w:val="28"/>
          <w:szCs w:val="28"/>
        </w:rPr>
        <w:t>Corporations can spend unlimited money in politics (through organizations called PACs) to influence politicians to allow them to harm the environment for profit.</w:t>
      </w:r>
    </w:p>
    <w:p w14:paraId="197E6B33" w14:textId="77777777" w:rsidR="00400929" w:rsidRPr="00400929" w:rsidRDefault="00400929" w:rsidP="00400929">
      <w:pPr>
        <w:pStyle w:val="ListParagraph"/>
        <w:numPr>
          <w:ilvl w:val="0"/>
          <w:numId w:val="1"/>
        </w:numPr>
        <w:spacing w:after="120" w:line="240" w:lineRule="auto"/>
        <w:ind w:left="180" w:hanging="180"/>
        <w:jc w:val="both"/>
        <w:rPr>
          <w:rFonts w:asciiTheme="majorHAnsi" w:hAnsiTheme="majorHAnsi" w:cs="Times New Roman"/>
          <w:sz w:val="28"/>
          <w:szCs w:val="28"/>
        </w:rPr>
      </w:pPr>
      <w:r w:rsidRPr="00400929">
        <w:rPr>
          <w:rFonts w:asciiTheme="majorHAnsi" w:hAnsiTheme="majorHAnsi" w:cs="Times New Roman"/>
          <w:sz w:val="28"/>
          <w:szCs w:val="28"/>
        </w:rPr>
        <w:t>The fracking industry has spent $2.8 million in Ohio, $727 million nationally, on influencing politicians.</w:t>
      </w:r>
    </w:p>
    <w:p w14:paraId="21E344DE" w14:textId="77777777" w:rsidR="00400929" w:rsidRPr="00400929" w:rsidRDefault="00400929" w:rsidP="00400929">
      <w:pPr>
        <w:pStyle w:val="ListParagraph"/>
        <w:numPr>
          <w:ilvl w:val="0"/>
          <w:numId w:val="1"/>
        </w:numPr>
        <w:spacing w:after="120" w:line="240" w:lineRule="auto"/>
        <w:ind w:left="180" w:hanging="180"/>
        <w:jc w:val="both"/>
        <w:rPr>
          <w:rFonts w:asciiTheme="majorHAnsi" w:hAnsiTheme="majorHAnsi" w:cs="Times New Roman"/>
          <w:sz w:val="28"/>
          <w:szCs w:val="28"/>
        </w:rPr>
      </w:pPr>
      <w:r w:rsidRPr="00400929">
        <w:rPr>
          <w:rFonts w:asciiTheme="majorHAnsi" w:hAnsiTheme="majorHAnsi" w:cs="Times New Roman"/>
          <w:sz w:val="28"/>
          <w:szCs w:val="28"/>
        </w:rPr>
        <w:t>The Ohio Department of Natural Resources, charged with regulating fracking, produced a memo describing plans to promote fracking in Ohio and target environmental organizations.</w:t>
      </w:r>
    </w:p>
    <w:p w14:paraId="26D5BB1D" w14:textId="77777777" w:rsidR="00400929" w:rsidRDefault="00400929" w:rsidP="00400929">
      <w:pPr>
        <w:pStyle w:val="ListParagraph"/>
        <w:spacing w:after="120" w:line="240" w:lineRule="auto"/>
        <w:ind w:left="180"/>
        <w:jc w:val="both"/>
        <w:rPr>
          <w:rFonts w:asciiTheme="majorHAnsi" w:hAnsiTheme="majorHAnsi" w:cs="Times New Roman"/>
          <w:sz w:val="28"/>
          <w:szCs w:val="28"/>
        </w:rPr>
      </w:pPr>
    </w:p>
    <w:p w14:paraId="7077FF6E" w14:textId="77777777" w:rsidR="00400929" w:rsidRPr="00400929" w:rsidRDefault="00400929" w:rsidP="00400929">
      <w:pPr>
        <w:pStyle w:val="ListParagraph"/>
        <w:spacing w:after="120" w:line="240" w:lineRule="auto"/>
        <w:ind w:left="180"/>
        <w:jc w:val="both"/>
        <w:rPr>
          <w:rFonts w:asciiTheme="majorHAnsi" w:hAnsiTheme="majorHAnsi" w:cs="Times New Roman"/>
          <w:sz w:val="28"/>
          <w:szCs w:val="28"/>
        </w:rPr>
      </w:pPr>
    </w:p>
    <w:p w14:paraId="468F0C22" w14:textId="77777777" w:rsidR="00400929" w:rsidRPr="00400929" w:rsidRDefault="00400929" w:rsidP="00400929">
      <w:pPr>
        <w:spacing w:after="120" w:line="240" w:lineRule="auto"/>
        <w:jc w:val="both"/>
        <w:rPr>
          <w:rFonts w:asciiTheme="majorHAnsi" w:hAnsiTheme="majorHAnsi" w:cs="Times New Roman"/>
          <w:b/>
          <w:bCs/>
          <w:sz w:val="28"/>
          <w:szCs w:val="28"/>
        </w:rPr>
      </w:pPr>
    </w:p>
    <w:p w14:paraId="78D140DA" w14:textId="77777777" w:rsidR="00400929" w:rsidRPr="00400929" w:rsidRDefault="00400929" w:rsidP="00400929">
      <w:pPr>
        <w:spacing w:after="120" w:line="240" w:lineRule="auto"/>
        <w:jc w:val="both"/>
        <w:rPr>
          <w:rFonts w:asciiTheme="majorHAnsi" w:hAnsiTheme="majorHAnsi" w:cs="Times New Roman"/>
          <w:b/>
          <w:bCs/>
          <w:sz w:val="28"/>
          <w:szCs w:val="28"/>
        </w:rPr>
      </w:pPr>
      <w:r w:rsidRPr="00400929">
        <w:rPr>
          <w:rFonts w:asciiTheme="majorHAnsi" w:hAnsiTheme="majorHAnsi" w:cs="Times New Roman"/>
          <w:b/>
          <w:bCs/>
          <w:sz w:val="28"/>
          <w:szCs w:val="28"/>
        </w:rPr>
        <w:t>Fourth Amendment—No unreasonable searches and seizures</w:t>
      </w:r>
    </w:p>
    <w:p w14:paraId="0EB1D67F" w14:textId="77777777" w:rsidR="00400929" w:rsidRPr="00400929" w:rsidRDefault="00400929" w:rsidP="00400929">
      <w:pPr>
        <w:pStyle w:val="ListParagraph"/>
        <w:numPr>
          <w:ilvl w:val="0"/>
          <w:numId w:val="2"/>
        </w:numPr>
        <w:spacing w:after="120" w:line="240" w:lineRule="auto"/>
        <w:ind w:left="180" w:hanging="180"/>
        <w:jc w:val="both"/>
        <w:rPr>
          <w:rFonts w:asciiTheme="majorHAnsi" w:hAnsiTheme="majorHAnsi" w:cs="Times New Roman"/>
          <w:sz w:val="28"/>
          <w:szCs w:val="28"/>
        </w:rPr>
      </w:pPr>
      <w:r w:rsidRPr="00400929">
        <w:rPr>
          <w:rFonts w:asciiTheme="majorHAnsi" w:hAnsiTheme="majorHAnsi" w:cs="Times New Roman"/>
          <w:sz w:val="28"/>
          <w:szCs w:val="28"/>
        </w:rPr>
        <w:t>Corporations can shut the door on government inspectors, buying them time to hide their violations of EPA regulations.</w:t>
      </w:r>
    </w:p>
    <w:p w14:paraId="577E7DCF" w14:textId="77777777" w:rsidR="00400929" w:rsidRPr="00400929" w:rsidRDefault="00400929" w:rsidP="00400929">
      <w:pPr>
        <w:pStyle w:val="ListParagraph"/>
        <w:numPr>
          <w:ilvl w:val="0"/>
          <w:numId w:val="2"/>
        </w:numPr>
        <w:spacing w:after="120" w:line="240" w:lineRule="auto"/>
        <w:ind w:left="180" w:hanging="180"/>
        <w:jc w:val="both"/>
        <w:rPr>
          <w:rFonts w:asciiTheme="majorHAnsi" w:hAnsiTheme="majorHAnsi" w:cs="Times New Roman"/>
          <w:sz w:val="28"/>
          <w:szCs w:val="28"/>
        </w:rPr>
      </w:pPr>
      <w:r w:rsidRPr="00400929">
        <w:rPr>
          <w:rFonts w:asciiTheme="majorHAnsi" w:hAnsiTheme="majorHAnsi" w:cs="Times New Roman"/>
          <w:sz w:val="28"/>
          <w:szCs w:val="28"/>
        </w:rPr>
        <w:t>Even with warrants</w:t>
      </w:r>
      <w:proofErr w:type="gramStart"/>
      <w:r w:rsidRPr="00400929">
        <w:rPr>
          <w:rFonts w:asciiTheme="majorHAnsi" w:hAnsiTheme="majorHAnsi" w:cs="Times New Roman"/>
          <w:sz w:val="28"/>
          <w:szCs w:val="28"/>
        </w:rPr>
        <w:t>,</w:t>
      </w:r>
      <w:proofErr w:type="gramEnd"/>
      <w:r w:rsidRPr="00400929">
        <w:rPr>
          <w:rFonts w:asciiTheme="majorHAnsi" w:hAnsiTheme="majorHAnsi" w:cs="Times New Roman"/>
          <w:sz w:val="28"/>
          <w:szCs w:val="28"/>
        </w:rPr>
        <w:t xml:space="preserve"> evidence can be thrown out of courts if the corporations are not given advanced warning.</w:t>
      </w:r>
    </w:p>
    <w:p w14:paraId="2AAD4677" w14:textId="77777777" w:rsidR="00400929" w:rsidRPr="00400929" w:rsidRDefault="00400929" w:rsidP="00400929">
      <w:pPr>
        <w:pStyle w:val="ListParagraph"/>
        <w:spacing w:before="120" w:after="120" w:line="240" w:lineRule="auto"/>
        <w:ind w:left="0"/>
        <w:jc w:val="both"/>
        <w:rPr>
          <w:rFonts w:asciiTheme="majorHAnsi" w:hAnsiTheme="majorHAnsi" w:cs="Times New Roman"/>
          <w:b/>
          <w:bCs/>
          <w:sz w:val="28"/>
          <w:szCs w:val="28"/>
        </w:rPr>
      </w:pPr>
    </w:p>
    <w:p w14:paraId="54751C05" w14:textId="77777777" w:rsidR="00400929" w:rsidRDefault="00400929" w:rsidP="00400929">
      <w:pPr>
        <w:pStyle w:val="ListParagraph"/>
        <w:spacing w:after="120" w:line="240" w:lineRule="auto"/>
        <w:ind w:left="0"/>
        <w:jc w:val="both"/>
        <w:rPr>
          <w:rFonts w:asciiTheme="majorHAnsi" w:hAnsiTheme="majorHAnsi" w:cs="Times New Roman"/>
          <w:b/>
          <w:bCs/>
          <w:sz w:val="28"/>
          <w:szCs w:val="28"/>
        </w:rPr>
      </w:pPr>
    </w:p>
    <w:p w14:paraId="2BC0CF06" w14:textId="77777777" w:rsidR="00400929" w:rsidRDefault="00400929" w:rsidP="00400929">
      <w:pPr>
        <w:pStyle w:val="ListParagraph"/>
        <w:spacing w:after="120" w:line="240" w:lineRule="auto"/>
        <w:ind w:left="0"/>
        <w:jc w:val="both"/>
        <w:rPr>
          <w:rFonts w:asciiTheme="majorHAnsi" w:hAnsiTheme="majorHAnsi" w:cs="Times New Roman"/>
          <w:b/>
          <w:bCs/>
          <w:sz w:val="28"/>
          <w:szCs w:val="28"/>
        </w:rPr>
      </w:pPr>
      <w:r>
        <w:rPr>
          <w:rFonts w:asciiTheme="majorHAnsi" w:hAnsiTheme="majorHAnsi" w:cs="Times New Roman"/>
          <w:b/>
          <w:bCs/>
          <w:sz w:val="28"/>
          <w:szCs w:val="28"/>
        </w:rPr>
        <w:t xml:space="preserve">Fifth Amendment-- </w:t>
      </w:r>
      <w:r w:rsidRPr="00400929">
        <w:rPr>
          <w:rFonts w:asciiTheme="majorHAnsi" w:hAnsiTheme="majorHAnsi" w:cs="Times New Roman"/>
          <w:b/>
          <w:bCs/>
          <w:sz w:val="28"/>
          <w:szCs w:val="28"/>
        </w:rPr>
        <w:t>No deprivation of property without due process, just compensation</w:t>
      </w:r>
    </w:p>
    <w:p w14:paraId="1ED2DF8A" w14:textId="77777777" w:rsidR="00400929" w:rsidRPr="00400929" w:rsidRDefault="00400929" w:rsidP="00400929">
      <w:pPr>
        <w:pStyle w:val="ListParagraph"/>
        <w:spacing w:after="120" w:line="240" w:lineRule="auto"/>
        <w:ind w:left="0"/>
        <w:jc w:val="both"/>
        <w:rPr>
          <w:rFonts w:asciiTheme="majorHAnsi" w:hAnsiTheme="majorHAnsi" w:cs="Times New Roman"/>
          <w:sz w:val="28"/>
          <w:szCs w:val="28"/>
        </w:rPr>
      </w:pPr>
    </w:p>
    <w:p w14:paraId="1AD67A1E" w14:textId="77777777" w:rsidR="00400929" w:rsidRPr="00400929" w:rsidRDefault="00400929" w:rsidP="00400929">
      <w:pPr>
        <w:pStyle w:val="ListParagraph"/>
        <w:numPr>
          <w:ilvl w:val="0"/>
          <w:numId w:val="3"/>
        </w:numPr>
        <w:spacing w:after="120" w:line="240" w:lineRule="auto"/>
        <w:ind w:left="180" w:hanging="180"/>
        <w:jc w:val="both"/>
        <w:rPr>
          <w:rFonts w:asciiTheme="majorHAnsi" w:hAnsiTheme="majorHAnsi" w:cs="Times New Roman"/>
          <w:sz w:val="28"/>
          <w:szCs w:val="28"/>
        </w:rPr>
      </w:pPr>
      <w:r w:rsidRPr="00400929">
        <w:rPr>
          <w:rFonts w:asciiTheme="majorHAnsi" w:hAnsiTheme="majorHAnsi" w:cs="Times New Roman"/>
          <w:sz w:val="28"/>
          <w:szCs w:val="28"/>
        </w:rPr>
        <w:t>Corporations (Ex. Del Monte Dunes Corp.) successfully sue for loss of "future profits" when land they own is designated for parks or nature preserves, making it harder to create those preserves.</w:t>
      </w:r>
    </w:p>
    <w:p w14:paraId="3117813A" w14:textId="77777777" w:rsidR="00400929" w:rsidRPr="00400929" w:rsidRDefault="00400929" w:rsidP="00400929">
      <w:pPr>
        <w:pStyle w:val="ListParagraph"/>
        <w:spacing w:after="120" w:line="240" w:lineRule="auto"/>
        <w:ind w:left="180"/>
        <w:jc w:val="both"/>
        <w:rPr>
          <w:rFonts w:asciiTheme="majorHAnsi" w:hAnsiTheme="majorHAnsi" w:cs="Times New Roman"/>
          <w:sz w:val="28"/>
          <w:szCs w:val="28"/>
        </w:rPr>
      </w:pPr>
    </w:p>
    <w:p w14:paraId="6DC56DFA" w14:textId="77777777" w:rsidR="00400929" w:rsidRDefault="00400929" w:rsidP="00400929">
      <w:pPr>
        <w:pStyle w:val="ListParagraph"/>
        <w:spacing w:after="120" w:line="240" w:lineRule="auto"/>
        <w:ind w:left="0"/>
        <w:jc w:val="both"/>
        <w:rPr>
          <w:rFonts w:asciiTheme="majorHAnsi" w:hAnsiTheme="majorHAnsi" w:cs="Times New Roman"/>
          <w:b/>
          <w:bCs/>
          <w:sz w:val="28"/>
          <w:szCs w:val="28"/>
        </w:rPr>
      </w:pPr>
    </w:p>
    <w:p w14:paraId="4A18FCD7" w14:textId="77777777" w:rsidR="00400929" w:rsidRDefault="00400929" w:rsidP="00400929">
      <w:pPr>
        <w:pStyle w:val="ListParagraph"/>
        <w:spacing w:after="120" w:line="240" w:lineRule="auto"/>
        <w:ind w:left="0"/>
        <w:jc w:val="both"/>
        <w:rPr>
          <w:rFonts w:asciiTheme="majorHAnsi" w:hAnsiTheme="majorHAnsi" w:cs="Times New Roman"/>
          <w:b/>
          <w:bCs/>
          <w:sz w:val="28"/>
          <w:szCs w:val="28"/>
        </w:rPr>
      </w:pPr>
      <w:r w:rsidRPr="00400929">
        <w:rPr>
          <w:rFonts w:asciiTheme="majorHAnsi" w:hAnsiTheme="majorHAnsi" w:cs="Times New Roman"/>
          <w:b/>
          <w:bCs/>
          <w:sz w:val="28"/>
          <w:szCs w:val="28"/>
        </w:rPr>
        <w:t>Fourteenth Amendment-- Equal protection of the law</w:t>
      </w:r>
    </w:p>
    <w:p w14:paraId="3BA8A909" w14:textId="77777777" w:rsidR="00400929" w:rsidRPr="00400929" w:rsidRDefault="00400929" w:rsidP="00400929">
      <w:pPr>
        <w:pStyle w:val="ListParagraph"/>
        <w:spacing w:after="120" w:line="240" w:lineRule="auto"/>
        <w:ind w:left="0"/>
        <w:jc w:val="both"/>
        <w:rPr>
          <w:rFonts w:asciiTheme="majorHAnsi" w:hAnsiTheme="majorHAnsi" w:cs="Times New Roman"/>
          <w:b/>
          <w:bCs/>
          <w:sz w:val="28"/>
          <w:szCs w:val="28"/>
        </w:rPr>
      </w:pPr>
    </w:p>
    <w:p w14:paraId="50698B72" w14:textId="77777777" w:rsidR="00400929" w:rsidRPr="00400929" w:rsidRDefault="00400929" w:rsidP="00400929">
      <w:pPr>
        <w:pStyle w:val="ListParagraph"/>
        <w:numPr>
          <w:ilvl w:val="0"/>
          <w:numId w:val="3"/>
        </w:numPr>
        <w:spacing w:after="120" w:line="240" w:lineRule="auto"/>
        <w:ind w:left="180" w:hanging="180"/>
        <w:jc w:val="both"/>
        <w:rPr>
          <w:rFonts w:asciiTheme="majorHAnsi" w:hAnsiTheme="majorHAnsi" w:cs="Times New Roman"/>
          <w:sz w:val="28"/>
          <w:szCs w:val="28"/>
        </w:rPr>
      </w:pPr>
      <w:r w:rsidRPr="00400929">
        <w:rPr>
          <w:rFonts w:asciiTheme="majorHAnsi" w:hAnsiTheme="majorHAnsi" w:cs="Times New Roman"/>
          <w:sz w:val="28"/>
          <w:szCs w:val="28"/>
        </w:rPr>
        <w:t xml:space="preserve">We cannot prevent known corporate abusers of our air, water, </w:t>
      </w:r>
      <w:proofErr w:type="gramStart"/>
      <w:r w:rsidRPr="00400929">
        <w:rPr>
          <w:rFonts w:asciiTheme="majorHAnsi" w:hAnsiTheme="majorHAnsi" w:cs="Times New Roman"/>
          <w:sz w:val="28"/>
          <w:szCs w:val="28"/>
        </w:rPr>
        <w:t>our</w:t>
      </w:r>
      <w:proofErr w:type="gramEnd"/>
      <w:r w:rsidRPr="00400929">
        <w:rPr>
          <w:rFonts w:asciiTheme="majorHAnsi" w:hAnsiTheme="majorHAnsi" w:cs="Times New Roman"/>
          <w:sz w:val="28"/>
          <w:szCs w:val="28"/>
        </w:rPr>
        <w:t xml:space="preserve"> environment, from operating in our communities.</w:t>
      </w:r>
    </w:p>
    <w:p w14:paraId="7C1771B2" w14:textId="77777777" w:rsidR="00400929" w:rsidRPr="00F266CF" w:rsidRDefault="00400929" w:rsidP="00400929">
      <w:pPr>
        <w:pStyle w:val="ListParagraph"/>
        <w:spacing w:line="240" w:lineRule="auto"/>
        <w:jc w:val="both"/>
        <w:rPr>
          <w:rFonts w:asciiTheme="majorHAnsi" w:hAnsiTheme="majorHAnsi" w:cs="Times New Roman"/>
          <w:sz w:val="16"/>
          <w:szCs w:val="16"/>
        </w:rPr>
      </w:pPr>
    </w:p>
    <w:p w14:paraId="2A71BF56" w14:textId="77777777" w:rsidR="00FA0332" w:rsidRDefault="00FA0332" w:rsidP="00400929">
      <w:pPr>
        <w:pStyle w:val="ListParagraph"/>
        <w:spacing w:after="0" w:line="240" w:lineRule="auto"/>
        <w:ind w:left="0"/>
        <w:jc w:val="center"/>
        <w:rPr>
          <w:rFonts w:asciiTheme="majorHAnsi" w:hAnsiTheme="majorHAnsi" w:cs="Times New Roman"/>
          <w:b/>
          <w:bCs/>
          <w:sz w:val="24"/>
          <w:szCs w:val="24"/>
        </w:rPr>
      </w:pPr>
    </w:p>
    <w:p w14:paraId="68C621E1" w14:textId="77777777" w:rsidR="00400929" w:rsidRPr="00FA0332" w:rsidRDefault="00FA0332" w:rsidP="00400929">
      <w:pPr>
        <w:pStyle w:val="ListParagraph"/>
        <w:spacing w:after="0" w:line="240" w:lineRule="auto"/>
        <w:ind w:left="0"/>
        <w:jc w:val="center"/>
        <w:rPr>
          <w:rFonts w:asciiTheme="majorHAnsi" w:hAnsiTheme="majorHAnsi" w:cs="Times New Roman"/>
          <w:b/>
          <w:bCs/>
          <w:sz w:val="28"/>
          <w:szCs w:val="28"/>
        </w:rPr>
      </w:pPr>
      <w:r>
        <w:rPr>
          <w:rFonts w:asciiTheme="majorHAnsi" w:hAnsiTheme="majorHAnsi" w:cs="Times New Roman"/>
          <w:b/>
          <w:bCs/>
          <w:sz w:val="28"/>
          <w:szCs w:val="28"/>
        </w:rPr>
        <w:t>What can we do about it?</w:t>
      </w:r>
    </w:p>
    <w:p w14:paraId="140E9433" w14:textId="77777777" w:rsidR="00FA0332" w:rsidRDefault="00FA0332" w:rsidP="00400929">
      <w:pPr>
        <w:pStyle w:val="ListParagraph"/>
        <w:spacing w:after="0" w:line="240" w:lineRule="auto"/>
        <w:ind w:left="0"/>
        <w:jc w:val="center"/>
        <w:rPr>
          <w:rFonts w:asciiTheme="majorHAnsi" w:hAnsiTheme="majorHAnsi" w:cs="Times New Roman"/>
          <w:sz w:val="24"/>
          <w:szCs w:val="24"/>
        </w:rPr>
      </w:pPr>
    </w:p>
    <w:p w14:paraId="0E582BBE" w14:textId="77777777" w:rsidR="00400929" w:rsidRDefault="00FA0332" w:rsidP="00FA0332">
      <w:pPr>
        <w:pStyle w:val="ListParagraph"/>
        <w:spacing w:after="0" w:line="240" w:lineRule="auto"/>
        <w:ind w:left="0"/>
        <w:jc w:val="center"/>
        <w:rPr>
          <w:rFonts w:asciiTheme="majorHAnsi" w:hAnsiTheme="majorHAnsi" w:cs="Times New Roman"/>
          <w:sz w:val="20"/>
          <w:szCs w:val="20"/>
        </w:rPr>
      </w:pPr>
      <w:r>
        <w:rPr>
          <w:noProof/>
        </w:rPr>
        <w:drawing>
          <wp:inline distT="0" distB="0" distL="0" distR="0" wp14:anchorId="78B934C7" wp14:editId="742AA256">
            <wp:extent cx="2019300" cy="13046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BackDemocracy_poster.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1304657"/>
                    </a:xfrm>
                    <a:prstGeom prst="rect">
                      <a:avLst/>
                    </a:prstGeom>
                  </pic:spPr>
                </pic:pic>
              </a:graphicData>
            </a:graphic>
          </wp:inline>
        </w:drawing>
      </w:r>
    </w:p>
    <w:p w14:paraId="6792C8E0" w14:textId="77777777" w:rsidR="00FA0332" w:rsidRPr="00AB02EF" w:rsidRDefault="00FA0332" w:rsidP="00FA0332">
      <w:pPr>
        <w:pStyle w:val="ListParagraph"/>
        <w:spacing w:after="0" w:line="240" w:lineRule="auto"/>
        <w:ind w:left="0"/>
        <w:jc w:val="center"/>
        <w:rPr>
          <w:rFonts w:asciiTheme="majorHAnsi" w:hAnsiTheme="majorHAnsi" w:cs="Times New Roman"/>
          <w:sz w:val="20"/>
          <w:szCs w:val="20"/>
        </w:rPr>
      </w:pPr>
    </w:p>
    <w:p w14:paraId="053123B4" w14:textId="77777777" w:rsidR="00FA0332" w:rsidRDefault="00FA0332" w:rsidP="00FA0332">
      <w:pPr>
        <w:pStyle w:val="ListParagraph"/>
        <w:spacing w:after="0" w:line="240" w:lineRule="auto"/>
        <w:ind w:left="0"/>
        <w:jc w:val="center"/>
        <w:rPr>
          <w:rFonts w:asciiTheme="majorHAnsi" w:hAnsiTheme="majorHAnsi" w:cs="Times New Roman"/>
          <w:sz w:val="24"/>
          <w:szCs w:val="24"/>
        </w:rPr>
      </w:pPr>
      <w:r>
        <w:rPr>
          <w:rFonts w:asciiTheme="majorHAnsi" w:hAnsiTheme="majorHAnsi" w:cs="Times New Roman"/>
          <w:sz w:val="24"/>
          <w:szCs w:val="24"/>
        </w:rPr>
        <w:t xml:space="preserve">A program of </w:t>
      </w:r>
      <w:r w:rsidRPr="00FA0332">
        <w:rPr>
          <w:rFonts w:asciiTheme="majorHAnsi" w:hAnsiTheme="majorHAnsi" w:cs="Times New Roman"/>
          <w:sz w:val="24"/>
          <w:szCs w:val="24"/>
        </w:rPr>
        <w:t>Oxford Citizens for Peace and Justice</w:t>
      </w:r>
    </w:p>
    <w:p w14:paraId="49335A33" w14:textId="77777777" w:rsidR="00FA0332" w:rsidRPr="00400929" w:rsidRDefault="00FA0332" w:rsidP="00FA0332">
      <w:pPr>
        <w:pStyle w:val="ListParagraph"/>
        <w:spacing w:after="0" w:line="240" w:lineRule="auto"/>
        <w:ind w:left="0"/>
        <w:jc w:val="center"/>
        <w:rPr>
          <w:rFonts w:asciiTheme="majorHAnsi" w:hAnsiTheme="majorHAnsi" w:cs="Times New Roman"/>
          <w:sz w:val="24"/>
          <w:szCs w:val="24"/>
        </w:rPr>
      </w:pPr>
      <w:r>
        <w:rPr>
          <w:rFonts w:asciiTheme="majorHAnsi" w:hAnsiTheme="majorHAnsi" w:cs="Times New Roman"/>
          <w:sz w:val="24"/>
          <w:szCs w:val="24"/>
        </w:rPr>
        <w:t>www.ocpjohio.org</w:t>
      </w:r>
    </w:p>
    <w:p w14:paraId="52183E01" w14:textId="77777777" w:rsidR="00FA0332" w:rsidRPr="00400929" w:rsidRDefault="00FA0332" w:rsidP="00FA0332">
      <w:pPr>
        <w:pStyle w:val="ListParagraph"/>
        <w:spacing w:after="0" w:line="240" w:lineRule="auto"/>
        <w:ind w:left="0"/>
        <w:jc w:val="center"/>
        <w:rPr>
          <w:rFonts w:asciiTheme="majorHAnsi" w:hAnsiTheme="majorHAnsi" w:cs="Times New Roman"/>
          <w:sz w:val="24"/>
          <w:szCs w:val="24"/>
        </w:rPr>
      </w:pPr>
      <w:r>
        <w:rPr>
          <w:rFonts w:asciiTheme="majorHAnsi" w:hAnsiTheme="majorHAnsi" w:cs="Times New Roman"/>
          <w:sz w:val="24"/>
          <w:szCs w:val="24"/>
        </w:rPr>
        <w:t>Partner affiliate of www.</w:t>
      </w:r>
      <w:r w:rsidRPr="00400929">
        <w:rPr>
          <w:rFonts w:asciiTheme="majorHAnsi" w:hAnsiTheme="majorHAnsi" w:cs="Times New Roman"/>
          <w:sz w:val="24"/>
          <w:szCs w:val="24"/>
        </w:rPr>
        <w:t>movetoamend.org</w:t>
      </w:r>
    </w:p>
    <w:p w14:paraId="070F8049" w14:textId="77777777" w:rsidR="00DC0BE0" w:rsidRPr="00400929" w:rsidRDefault="00DC0BE0" w:rsidP="00400929">
      <w:pPr>
        <w:spacing w:after="0" w:line="240" w:lineRule="auto"/>
        <w:jc w:val="center"/>
        <w:rPr>
          <w:rFonts w:asciiTheme="majorHAnsi" w:hAnsiTheme="majorHAnsi" w:cs="Times New Roman"/>
          <w:b/>
          <w:bCs/>
          <w:sz w:val="18"/>
          <w:szCs w:val="18"/>
        </w:rPr>
      </w:pPr>
    </w:p>
    <w:sectPr w:rsidR="00DC0BE0" w:rsidRPr="00400929" w:rsidSect="00400929">
      <w:pgSz w:w="12240" w:h="15840"/>
      <w:pgMar w:top="450" w:right="720" w:bottom="81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6E3"/>
    <w:multiLevelType w:val="hybridMultilevel"/>
    <w:tmpl w:val="EDF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A76F1"/>
    <w:multiLevelType w:val="hybridMultilevel"/>
    <w:tmpl w:val="954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4C8"/>
    <w:multiLevelType w:val="hybridMultilevel"/>
    <w:tmpl w:val="A1F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53515"/>
    <w:multiLevelType w:val="multilevel"/>
    <w:tmpl w:val="A1F6C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29"/>
    <w:rsid w:val="00400929"/>
    <w:rsid w:val="00D96B1F"/>
    <w:rsid w:val="00DC0BE0"/>
    <w:rsid w:val="00FA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31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2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29"/>
    <w:pPr>
      <w:ind w:left="720"/>
      <w:contextualSpacing/>
    </w:pPr>
  </w:style>
  <w:style w:type="paragraph" w:styleId="BalloonText">
    <w:name w:val="Balloon Text"/>
    <w:basedOn w:val="Normal"/>
    <w:link w:val="BalloonTextChar"/>
    <w:uiPriority w:val="99"/>
    <w:semiHidden/>
    <w:unhideWhenUsed/>
    <w:rsid w:val="004009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92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2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29"/>
    <w:pPr>
      <w:ind w:left="720"/>
      <w:contextualSpacing/>
    </w:pPr>
  </w:style>
  <w:style w:type="paragraph" w:styleId="BalloonText">
    <w:name w:val="Balloon Text"/>
    <w:basedOn w:val="Normal"/>
    <w:link w:val="BalloonTextChar"/>
    <w:uiPriority w:val="99"/>
    <w:semiHidden/>
    <w:unhideWhenUsed/>
    <w:rsid w:val="004009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92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1791</Characters>
  <Application>Microsoft Macintosh Word</Application>
  <DocSecurity>0</DocSecurity>
  <Lines>35</Lines>
  <Paragraphs>9</Paragraphs>
  <ScaleCrop>false</ScaleCrop>
  <Company>Oxford Citizens for Peace and Justice</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Dutton</dc:creator>
  <cp:keywords/>
  <dc:description/>
  <cp:lastModifiedBy>Janis Dutton</cp:lastModifiedBy>
  <cp:revision>2</cp:revision>
  <dcterms:created xsi:type="dcterms:W3CDTF">2014-10-15T17:42:00Z</dcterms:created>
  <dcterms:modified xsi:type="dcterms:W3CDTF">2014-10-15T17:58:00Z</dcterms:modified>
</cp:coreProperties>
</file>